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497C" w14:textId="4B221DBB" w:rsidR="00870D11" w:rsidRDefault="00D26F7E" w:rsidP="00B65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fldChar w:fldCharType="begin"/>
      </w:r>
      <w:r>
        <w:instrText xml:space="preserve"> SEQ CHAPTER \h \r 1</w:instrText>
      </w:r>
      <w:r>
        <w:fldChar w:fldCharType="separate"/>
      </w:r>
      <w:r>
        <w:fldChar w:fldCharType="end"/>
      </w:r>
      <w:r>
        <w:rPr>
          <w:b/>
        </w:rPr>
        <w:t xml:space="preserve">RESOLUTION NO. </w:t>
      </w:r>
      <w:r w:rsidR="00B655D7">
        <w:rPr>
          <w:b/>
        </w:rPr>
        <w:t>53-26</w:t>
      </w:r>
    </w:p>
    <w:p w14:paraId="36CD497D"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7E"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 RESOLUTION ADOPTING THE EAST CLEVELAND RESIDENTIAL DESIGN GUIDELINES AND THE EAST CLEVELAND COMMERCIAL DESIGN GUIDELINES.</w:t>
      </w:r>
    </w:p>
    <w:p w14:paraId="58B5B8EA" w14:textId="77777777" w:rsidR="004D041E" w:rsidRDefault="004D041E" w:rsidP="004D04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Requested By: Mayor Sandra Morgan</w:t>
      </w:r>
    </w:p>
    <w:p w14:paraId="4E83BD14" w14:textId="6E835BA7" w:rsidR="004D041E" w:rsidRDefault="004D041E" w:rsidP="004D04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Sponsored By: Lee Coleman Jr., Councilor-at-Large</w:t>
      </w:r>
    </w:p>
    <w:p w14:paraId="33DBE4AC" w14:textId="2B064EA6" w:rsidR="004D041E" w:rsidRDefault="00F5541D" w:rsidP="004D04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00B0F0"/>
        </w:rPr>
      </w:pPr>
      <w:r>
        <w:rPr>
          <w:b/>
        </w:rPr>
        <w:t xml:space="preserve">06-02-2026 – Regular Council Meeting – </w:t>
      </w:r>
      <w:r>
        <w:rPr>
          <w:b/>
          <w:color w:val="00B0F0"/>
        </w:rPr>
        <w:t>FIRST READ</w:t>
      </w:r>
    </w:p>
    <w:p w14:paraId="0FC2E936" w14:textId="77777777" w:rsidR="00E75B56" w:rsidRPr="00C443AD" w:rsidRDefault="00E75B56" w:rsidP="00E75B56">
      <w:pPr>
        <w:spacing w:line="265" w:lineRule="auto"/>
        <w:ind w:left="300"/>
        <w:jc w:val="center"/>
        <w:rPr>
          <w:b/>
          <w:color w:val="7030A0"/>
          <w:szCs w:val="24"/>
        </w:rPr>
      </w:pPr>
      <w:r w:rsidRPr="00C443AD">
        <w:rPr>
          <w:b/>
          <w:szCs w:val="24"/>
        </w:rPr>
        <w:t xml:space="preserve">06-16-2026 - Regular Council Meeting – </w:t>
      </w:r>
      <w:r w:rsidRPr="00C443AD">
        <w:rPr>
          <w:b/>
          <w:color w:val="7030A0"/>
          <w:szCs w:val="24"/>
        </w:rPr>
        <w:t>SECOND READ</w:t>
      </w:r>
    </w:p>
    <w:p w14:paraId="00C80DB6" w14:textId="49A6450B" w:rsidR="004D041E" w:rsidRPr="004D041E" w:rsidRDefault="004D041E" w:rsidP="004D04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70C0"/>
        </w:rPr>
      </w:pPr>
      <w:r>
        <w:rPr>
          <w:b/>
          <w:color w:val="0070C0"/>
        </w:rPr>
        <w:t>______________________________________________________________________________</w:t>
      </w:r>
    </w:p>
    <w:p w14:paraId="36CD498B"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Cuyahoga County Planning Commission (CCPC) has studied zoning codes in the various municipalities in Cuyahoga County and elsewhere and has developed a set of zoning codes that create more uniform policies and procedures throughout Cuyahoga County; and</w:t>
      </w:r>
    </w:p>
    <w:p w14:paraId="36CD498C"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8D"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WHEREAS,</w:t>
      </w:r>
      <w:r>
        <w:t xml:space="preserve"> the City of East Cleveland requested that the CCPC review the City’s zoning ordinances in order for the City to update the City’s outdated zoning code and encourage new development and investment on vacant parcels of land in the City so as to rebuild the City’s tax base, align land use with modern community goals, such as sustainability, economic development, housing affordability, walkable neighborhoods and mixed use commercial corridors; and</w:t>
      </w:r>
    </w:p>
    <w:p w14:paraId="36CD498E"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36CD498F"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CCPC has studied the East Cleveland Zoning Ordinances and has made a series of recommendations to assist the City of East Cleveland in updating the City’s zoning ordinances, including Commercial and Residential Zoning Overlay Districts along Euclid Avenue which will provide regulatory support for development goals and further recommendations outlined in city plans and which provide use standards, dimensional standards and parking and loading standards, as well as bicycle parking access, circulation and connectivity, open space, landscaping and screening, lighting and signs; and </w:t>
      </w:r>
    </w:p>
    <w:p w14:paraId="36CD4990"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1"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CCPC has also studied East Cleveland’s architectural design; and</w:t>
      </w:r>
    </w:p>
    <w:p w14:paraId="36CD4992"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3"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one of the CCPC recommendations involves the establishment of design guidelines to improve the quality of architectural design; and</w:t>
      </w:r>
    </w:p>
    <w:p w14:paraId="36CD4994"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5" w14:textId="648CBD04"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CCPC proposed design guidelines involve </w:t>
      </w:r>
      <w:r w:rsidR="004D041E">
        <w:t>both</w:t>
      </w:r>
      <w:r>
        <w:t xml:space="preserve"> residential and commercial design; and</w:t>
      </w:r>
    </w:p>
    <w:p w14:paraId="36CD4996"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7" w14:textId="05CB324F"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recommended CCPC guidelines are intended to define the existing architectural character with the Commercial and Residential Overlay Districts where they apply and ensure high quality and aesthetically appealing commercial and residential development within the </w:t>
      </w:r>
      <w:r w:rsidR="00702640">
        <w:t>area; and</w:t>
      </w:r>
    </w:p>
    <w:p w14:paraId="36CD4998"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9"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Commercial Design Guidelines are meant to supplement the Commercial Overlay District regulations, which can be accessed in East Cleveland’s Zoning Code, Chapter 1173; and</w:t>
      </w:r>
    </w:p>
    <w:p w14:paraId="6EEE08F1" w14:textId="77777777" w:rsidR="002B6140" w:rsidRDefault="002B6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6D109CD" w14:textId="77777777" w:rsidR="00702640" w:rsidRDefault="007026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B"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lastRenderedPageBreak/>
        <w:t>WHEREAS</w:t>
      </w:r>
      <w:r>
        <w:t>, the Commercial Design Guidelines are intended to inform the Architectural Board of Review (ABR) decisions to encourage a level of consistency and predictability in the design review process; provide guidance to property owners, developers, architects and contractors on the expectations and desires of the community to aid in their preparation of appropriate plans for submittal to the ABR; encourage high quality design that contributes to a sense of place, supports a walkable environment and adds to an attractive corridor identity; encourage the incorporation of amenities for pedestrians, transit riders and cyclists; and incorporate sustainable and green practices; and</w:t>
      </w:r>
    </w:p>
    <w:p w14:paraId="36CD499C"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D"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Commercial Design Guidelines apply to all construction built under the regulations of the Commercial Overlay District and that is reviewed by the ABR as described in Chapter 1333 in East Cleveland’s Zoning Code; and</w:t>
      </w:r>
    </w:p>
    <w:p w14:paraId="36CD499E"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9F"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Residential Design Guidelines have the same purpose as the Commercial Design Guidelines, with the addition that the Residential Design Guidelines supplement the Residential Overlay District regulations, which are intended to maintain the attractiveness and desirability of housing options within East Cleveland; encourage growth in East Cleveland neighborhoods to increase the City’s tax base; encourage quality design that contributes to a sense of place, supports a walkable environment and adds to the character of East Cleveland neighborhoods; ensure new residential construction; respond to and complement the existing neighborhood context; encourage a variety of complementary architectural styles to add  visual interest and maintain the architectural variety of East Cleveland; and accommodate emerging needs and priorities such as aging in place, walkability and sustainability; and </w:t>
      </w:r>
    </w:p>
    <w:p w14:paraId="36CD49A0"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1" w14:textId="077BEA0C"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CCPC have presented these guidelines to the </w:t>
      </w:r>
      <w:r w:rsidR="00B116F1">
        <w:t>city</w:t>
      </w:r>
      <w:r>
        <w:t xml:space="preserve"> and to the community; and</w:t>
      </w:r>
    </w:p>
    <w:p w14:paraId="36CD49A2"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3"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has studied these recommended guidelines and agrees with the recommendations of the CCPC and desires to adopt these commercial and residential design guidelines as part of the City’s revision of its existing zoning laws and regulations; and</w:t>
      </w:r>
    </w:p>
    <w:p w14:paraId="36CD49A4"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5" w14:textId="1BBF446E"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adoption of these commercial and residential design guidelines will assist the </w:t>
      </w:r>
      <w:r w:rsidR="00B116F1">
        <w:t>city</w:t>
      </w:r>
      <w:r>
        <w:t xml:space="preserve"> and potential developers in facilitating development; and</w:t>
      </w:r>
    </w:p>
    <w:p w14:paraId="36CD49A6"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7"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ABR has studied the residential and commercial design guidelines and has recommended that these guidelines be approved by City Council; </w:t>
      </w:r>
    </w:p>
    <w:p w14:paraId="36CD49A8"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9"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NOW, THEREFORE BE IT RESOLVED</w:t>
      </w:r>
      <w:r>
        <w:t xml:space="preserve">, by the Council of the City of East Cleveland, Ohio, a majority of Council concurring: </w:t>
      </w:r>
    </w:p>
    <w:p w14:paraId="36CD49AA"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B"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1. </w:t>
      </w:r>
      <w:r>
        <w:t>That the East Cleveland City Council hereby adopts as official City of East Cleveland policy, the City of East Cleveland Commercial Design Guidelines and the East Cleveland Residential Design Guidelines, as recommended by the Cuyahoga County Planning Commission.</w:t>
      </w:r>
    </w:p>
    <w:p w14:paraId="25A43CEC" w14:textId="77777777" w:rsidR="00461374" w:rsidRDefault="004613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183C474" w14:textId="77777777" w:rsidR="00461374" w:rsidRDefault="004613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C"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w:t>
      </w:r>
    </w:p>
    <w:p w14:paraId="36CD49AD"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lastRenderedPageBreak/>
        <w:t>SECTION 2</w:t>
      </w:r>
      <w:r>
        <w:t>. That it is found and determined that all deliberations of this Council and any of its committees relating to the passage of this resolution were adopted in an open meeting of this Council, and in compliance with all legal requirements.</w:t>
      </w:r>
    </w:p>
    <w:p w14:paraId="36CD49AE"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AF"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3. </w:t>
      </w:r>
      <w:r>
        <w:t xml:space="preserve"> This resolution shall take effect and be in force immediately or from and after the earliest period allowed by law.</w:t>
      </w:r>
    </w:p>
    <w:p w14:paraId="36CD49B0"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1" w14:textId="1E6B6E4A" w:rsidR="00870D11" w:rsidRDefault="007C20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ATTEST:</w:t>
      </w:r>
    </w:p>
    <w:p w14:paraId="36CD49B2"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3"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4"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36CD49B5"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R. AUSTIN, PRESIDENT OF COUNCIL              DATE</w:t>
      </w:r>
    </w:p>
    <w:p w14:paraId="36CD49B6"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7"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8"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         ___________________</w:t>
      </w:r>
    </w:p>
    <w:p w14:paraId="36CD49B9"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STACY CLARK-WARREN, CLERK OF COUNCIL               DATE</w:t>
      </w:r>
    </w:p>
    <w:p w14:paraId="36CD49BA"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B"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C"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         __________________</w:t>
      </w:r>
    </w:p>
    <w:p w14:paraId="36CD49BD"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KENNETH D. MYERS, DIRECTOR OF LAW                          DATE</w:t>
      </w:r>
    </w:p>
    <w:p w14:paraId="36CD49BE"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BF"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C0"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36CD49C1" w14:textId="6E8C6712"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SANDRA </w:t>
      </w:r>
      <w:r w:rsidR="00250682">
        <w:t>MORGAN,</w:t>
      </w:r>
      <w:r>
        <w:t xml:space="preserve"> MAYOR                                                 DATE</w:t>
      </w:r>
    </w:p>
    <w:p w14:paraId="36CD49C2"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VETO [ ] YES [ ] NO</w:t>
      </w:r>
    </w:p>
    <w:p w14:paraId="36CD49C3"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CC"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COUNCILORS</w:t>
      </w:r>
      <w:r>
        <w:t xml:space="preserve">                               </w:t>
      </w:r>
      <w:r>
        <w:rPr>
          <w:b/>
        </w:rPr>
        <w:t>Yea/Nay</w:t>
      </w:r>
    </w:p>
    <w:p w14:paraId="36CD49CD"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CE"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AUSTIN                         ___ ___</w:t>
      </w:r>
    </w:p>
    <w:p w14:paraId="36CD49CF"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TERRIE RICHARDSON                  ___ ___</w:t>
      </w:r>
    </w:p>
    <w:p w14:paraId="36CD49D0"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ELMORE HALL                               ___ ___</w:t>
      </w:r>
    </w:p>
    <w:p w14:paraId="36CD49D1"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LEE COLEMAN                               ___ ___</w:t>
      </w:r>
    </w:p>
    <w:p w14:paraId="36CD49D2" w14:textId="77777777" w:rsidR="00870D11" w:rsidRDefault="00D26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STEVE LOVELACE                        ___ ___</w:t>
      </w:r>
    </w:p>
    <w:p w14:paraId="36CD49D3"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B25E195" w14:textId="77777777" w:rsidR="00B116F1" w:rsidRDefault="00B116F1" w:rsidP="00B116F1">
      <w:pPr>
        <w:pStyle w:val="BodyText"/>
        <w:tabs>
          <w:tab w:val="left" w:pos="1526"/>
        </w:tabs>
        <w:spacing w:before="1"/>
      </w:pPr>
      <w:r>
        <w:t xml:space="preserve">This </w:t>
      </w:r>
      <w:r>
        <w:rPr>
          <w:spacing w:val="-2"/>
        </w:rPr>
        <w:t>measure</w:t>
      </w:r>
      <w:r>
        <w:tab/>
        <w:t>[</w:t>
      </w:r>
      <w:r>
        <w:rPr>
          <w:spacing w:val="-5"/>
        </w:rPr>
        <w:t xml:space="preserve"> </w:t>
      </w:r>
      <w:r>
        <w:t>]</w:t>
      </w:r>
      <w:r>
        <w:rPr>
          <w:spacing w:val="-2"/>
        </w:rPr>
        <w:t xml:space="preserve"> </w:t>
      </w:r>
      <w:r>
        <w:t>Passes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274C0ABD" w14:textId="77777777" w:rsidR="00B116F1" w:rsidRDefault="00B116F1" w:rsidP="00B116F1">
      <w:pPr>
        <w:widowControl w:val="0"/>
        <w:ind w:left="720" w:firstLine="720"/>
      </w:pPr>
      <w:r>
        <w:t xml:space="preserve">  [</w:t>
      </w:r>
      <w:r>
        <w:rPr>
          <w:spacing w:val="-3"/>
        </w:rPr>
        <w:t xml:space="preserve"> </w:t>
      </w:r>
      <w:r>
        <w:t>]</w:t>
      </w:r>
      <w:r>
        <w:rPr>
          <w:spacing w:val="-2"/>
        </w:rPr>
        <w:t xml:space="preserve"> </w:t>
      </w:r>
      <w:r>
        <w:t>Does</w:t>
      </w:r>
      <w:r>
        <w:rPr>
          <w:spacing w:val="-4"/>
        </w:rPr>
        <w:t xml:space="preserve"> </w:t>
      </w:r>
      <w:r>
        <w:t>Not</w:t>
      </w:r>
      <w:r>
        <w:rPr>
          <w:spacing w:val="-3"/>
        </w:rPr>
        <w:t xml:space="preserve"> </w:t>
      </w:r>
      <w:r>
        <w:t>Pass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61F68437" w14:textId="77777777" w:rsidR="00250682" w:rsidRDefault="002506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D4"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6CD49D5" w14:textId="77777777" w:rsidR="00870D11" w:rsidRDefault="00870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870D11">
      <w:footerReference w:type="even"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EDC4" w14:textId="77777777" w:rsidR="008A7258" w:rsidRDefault="008A7258" w:rsidP="00731FA0">
      <w:r>
        <w:separator/>
      </w:r>
    </w:p>
  </w:endnote>
  <w:endnote w:type="continuationSeparator" w:id="0">
    <w:p w14:paraId="7785E55C" w14:textId="77777777" w:rsidR="008A7258" w:rsidRDefault="008A7258" w:rsidP="0073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512A" w14:textId="764D687C" w:rsidR="003959AF" w:rsidRDefault="003959AF" w:rsidP="003959AF">
    <w:pPr>
      <w:pStyle w:val="Footer"/>
    </w:pPr>
    <w:r>
      <w:t xml:space="preserve">Res. No. 53-26 Adopting EC Residential &amp; Commercial Designs </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023C7AF0" w14:textId="77777777" w:rsidR="003959AF" w:rsidRDefault="0039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4653" w14:textId="337EA78C" w:rsidR="006B7B22" w:rsidRDefault="006B7B22" w:rsidP="006B7B22">
    <w:pPr>
      <w:pStyle w:val="Footer"/>
    </w:pPr>
    <w:r>
      <w:t xml:space="preserve">Res. No. 53-26 Adopting </w:t>
    </w:r>
    <w:r w:rsidR="003959AF">
      <w:t>EC Residential &amp; Commercial Designs</w:t>
    </w:r>
    <w:r w:rsidR="003959AF">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2D7D2F51" w14:textId="77777777" w:rsidR="00731FA0" w:rsidRDefault="0073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BC52" w14:textId="77777777" w:rsidR="008A7258" w:rsidRDefault="008A7258" w:rsidP="00731FA0">
      <w:r>
        <w:separator/>
      </w:r>
    </w:p>
  </w:footnote>
  <w:footnote w:type="continuationSeparator" w:id="0">
    <w:p w14:paraId="62A71EE1" w14:textId="77777777" w:rsidR="008A7258" w:rsidRDefault="008A7258" w:rsidP="00731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11"/>
    <w:rsid w:val="0001053E"/>
    <w:rsid w:val="00250682"/>
    <w:rsid w:val="002B6140"/>
    <w:rsid w:val="003959AF"/>
    <w:rsid w:val="00461374"/>
    <w:rsid w:val="004D041E"/>
    <w:rsid w:val="00541155"/>
    <w:rsid w:val="00646E83"/>
    <w:rsid w:val="006B7B22"/>
    <w:rsid w:val="00702640"/>
    <w:rsid w:val="00731FA0"/>
    <w:rsid w:val="007C201B"/>
    <w:rsid w:val="00870D11"/>
    <w:rsid w:val="008A7258"/>
    <w:rsid w:val="00940374"/>
    <w:rsid w:val="00B116F1"/>
    <w:rsid w:val="00B655D7"/>
    <w:rsid w:val="00BA3897"/>
    <w:rsid w:val="00D26F7E"/>
    <w:rsid w:val="00E75B56"/>
    <w:rsid w:val="00EC7F88"/>
    <w:rsid w:val="00F329E3"/>
    <w:rsid w:val="00F5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D4977"/>
  <w15:docId w15:val="{8BE58621-FD87-48D2-8CC2-97E7CA5A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NoList1">
    <w:name w:val="No List1"/>
    <w:basedOn w:val="DefaultParagraphFont"/>
  </w:style>
  <w:style w:type="paragraph" w:styleId="BodyText">
    <w:name w:val="Body Text"/>
    <w:basedOn w:val="Normal"/>
    <w:link w:val="BodyTextChar"/>
    <w:uiPriority w:val="1"/>
    <w:qFormat/>
    <w:rsid w:val="00B116F1"/>
    <w:pPr>
      <w:widowControl w:val="0"/>
      <w:autoSpaceDE w:val="0"/>
      <w:autoSpaceDN w:val="0"/>
    </w:pPr>
    <w:rPr>
      <w:szCs w:val="24"/>
    </w:rPr>
  </w:style>
  <w:style w:type="character" w:customStyle="1" w:styleId="BodyTextChar">
    <w:name w:val="Body Text Char"/>
    <w:link w:val="BodyText"/>
    <w:uiPriority w:val="1"/>
    <w:rsid w:val="00B116F1"/>
    <w:rPr>
      <w:sz w:val="24"/>
      <w:szCs w:val="24"/>
    </w:rPr>
  </w:style>
  <w:style w:type="paragraph" w:styleId="Header">
    <w:name w:val="header"/>
    <w:basedOn w:val="Normal"/>
    <w:link w:val="HeaderChar"/>
    <w:uiPriority w:val="99"/>
    <w:unhideWhenUsed/>
    <w:rsid w:val="00731FA0"/>
    <w:pPr>
      <w:tabs>
        <w:tab w:val="center" w:pos="4680"/>
        <w:tab w:val="right" w:pos="9360"/>
      </w:tabs>
    </w:pPr>
  </w:style>
  <w:style w:type="character" w:customStyle="1" w:styleId="HeaderChar">
    <w:name w:val="Header Char"/>
    <w:link w:val="Header"/>
    <w:uiPriority w:val="99"/>
    <w:rsid w:val="00731FA0"/>
    <w:rPr>
      <w:sz w:val="24"/>
    </w:rPr>
  </w:style>
  <w:style w:type="paragraph" w:styleId="Footer">
    <w:name w:val="footer"/>
    <w:basedOn w:val="Normal"/>
    <w:link w:val="FooterChar"/>
    <w:uiPriority w:val="99"/>
    <w:unhideWhenUsed/>
    <w:rsid w:val="00731FA0"/>
    <w:pPr>
      <w:tabs>
        <w:tab w:val="center" w:pos="4680"/>
        <w:tab w:val="right" w:pos="9360"/>
      </w:tabs>
    </w:pPr>
  </w:style>
  <w:style w:type="character" w:customStyle="1" w:styleId="FooterChar">
    <w:name w:val="Footer Char"/>
    <w:link w:val="Footer"/>
    <w:uiPriority w:val="99"/>
    <w:rsid w:val="00731F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Clark-Warren</dc:creator>
  <cp:lastModifiedBy>Stacy Clark-Warren</cp:lastModifiedBy>
  <cp:revision>5</cp:revision>
  <dcterms:created xsi:type="dcterms:W3CDTF">2026-05-26T17:42:00Z</dcterms:created>
  <dcterms:modified xsi:type="dcterms:W3CDTF">2026-06-15T14:48:00Z</dcterms:modified>
</cp:coreProperties>
</file>